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28"/>
          <w:szCs w:val="28"/>
        </w:rPr>
      </w:pPr>
      <w:r>
        <w:rPr>
          <w:b/>
          <w:bCs/>
          <w:sz w:val="28"/>
          <w:szCs w:val="28"/>
        </w:rPr>
        <w:t>2021年一建《管理》真题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ascii="微软雅黑" w:hAnsi="微软雅黑" w:eastAsia="微软雅黑" w:cs="微软雅黑"/>
          <w:sz w:val="22"/>
          <w:szCs w:val="22"/>
        </w:rPr>
        <w:t>安全生产管理预警体系运行中.“找出诸多致灾因素中危险性最高、危险程度最严重的主要因素,井对其成因进行分析属于( ) 环节的工作。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A.诊断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B.监测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C.识别</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对已被识别的各种事故现象，进行成因过程的分析和发展趋势预测。诊断的主要任务是在诸多致灾因素中找出危险性最高、危险程度最严重的主要因素，并对其成因进行分析，对发展过程及可能的发展趋势进行准确定量的描述。诊断的工具是企业特性和行业安全生产共性相统一的评价指标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在进度控制中,缺乏动态控制观念的表现是(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A.同一项目不同进度计划之间的关联性不够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B.不重视进度计划的比选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C.不重视进度计划的调整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D.不注意分析影响进度的风险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建设工程项目进度控制在管理观念方面存在的主要问题是：</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（1）缺乏进度计划系统的观念——分别编制各种独立而互不联系的计划，形成不了计划系统。</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（2）缺乏动态控制的观念——只重视计划的编制，而不重视及时地进行计划的动态调整。</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（3）缺乏进度计划多方案比较和选优的观念——合理的进度计划应体现资源的合理使用、工作面的合理安排、有利于提高建设质量、有利于文明施工和有利于合理地缩短建设周期。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关于固定单价合同的说法,正确的是(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A.当通货膨胀达到一 定水平时,可对单价进行调整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B.当国家政策发生变化时，可对单价进行调整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C.当实际工程量发生较大变化时 ,可对单价进行调整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D.无论发生哪些影响价格的因素都不对单价调整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固定单价合同条件下，无论发生哪些影响价格的因素都不对单价进行调整，因而对承包商而言就存在一定的风险。当采用变动单价合同时，合同双方可以约定一个估计的工程量，当实际工程量发生较大变化时可以对单价进行调整，同时还应该约定如何对单价进行调整；当然也可以约定，当通货膨胀达到一定水平或者国家政策发生变化时，可以对哪些工程内容的单价进行调整以及如何调整等。因此，承包商的风险就相对较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与单价合同相比较,总价合同的特点是(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A.发包人的协调工作量大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B.发包人可以缩短招标准备时间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C.承包人的风险较小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D.在施工进度上能调动承包人的积极性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总价合同的特点是：</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（1）发包单位可以在报价竞争状态下确定项目的总造价，可以较早确定或者预测工程成本。</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（2）业主的风险较小，承包人将承担较多的风险。</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（3）评标时易于迅速确定最低报价的投标人。</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（4）在施工进度上能极大地调动承包人的积极性。</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（5）发包单位能更容易、更有把握地对项目进行控制。</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（6）必须完整而明确地规定承包人的工作。</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（7）必须将设计和施工方面的变化控制在最小限度内。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某分项工程某月计划工程量为3200m2,计划单价为15元m?。月脉核定实际完成工程量最2800m2实际单价为20元mP。则该分项工程的已完工作预算费用(EBCWP)是()元。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A.48000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B.42000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C.56000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D.64000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已完工作预算费用（BCWP）=已完成工作量×预算单价=2800×15=42000元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在领取施工许可证或者开开工报告前.按照国家有关规定，办理工程质量监督手续的是(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A.设计方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B.业主方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C.施工方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D.监理方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建设单位在领取施工许可证或者开工报告前，应当按照国家有关规定办理工程质量监督手续。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施工质量事故的调查处理程序包括:①事故调查；②事故原因分析；③事故处理；④事故处理的温定验收；⑤制定事故处理的技术方室。正确的程序是(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A.①②③④⑤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B.②①③⑥⑤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C.④②⑤①③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D.①②⑤③④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施工质量事故报告和调查处理程序</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1.事故报告</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2.事故调查</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3.事故的原因分析</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4.制定事故处理的技术方案</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5.事故处理</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6.事故处理的鉴定验收</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7.提交事故处理报告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绘制时间-成本累积曲线的步量中紧接"计算规定时间计划累计支出的成本额之后的工作是(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A.在时标网络图 上,按时间编制成本支出计划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B.确定工程项目进度计划 ,铜制进度计划的横道图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C.绘制S形曲线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D.计算单位时间的成本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时间一成本累积曲线的绘制步骤如下：</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（1）确定工程项目进度计划，编制进度计划的横道图。</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（2）根据每单位时间内完成的实物工程量或投入的人力、物力和财力，计算单位时间（月或旬）的成本，在时标网络图上按时间编制成本支出计划。</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（3）计算规定时间t计划累计支出的成本额。</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（4）按各规定时间的Qt值，绘制S形曲线。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下列合同实施偏差的调整措施中,属于组织措施的是(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A.变更技术方案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B.调整工作流程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C.增加投入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D.签订附加协议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根据合同实施偏差分析的结果，承包商应该采取相应的调整措施，调整措施可以分为：</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（1）组织措施，如增加人员投入，调整人员安排，调整工作流程和工作计划等。</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（2）技术措施，如变更技术方案，采用新的高效率的施工方案等。</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（3）经济措施，如增加投入，采取经济激励措施等。</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（4）合同措施，如进行合同变更，签订附加协议，采取索赔手段等。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某施工单位于2020年6月为订立某项目建造合同共发生差旅费、投标费50万元，该项目于2021年6月完成，工程完工时共发生人工费700万元,差旅费5万元,项目管理人员工资98万元,材料采购及保管费15万元。根据《财政部关于印发(企业产品成本核算制度(试行)&gt;的通知》, 应计入直接费用的是( ) 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A.770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B.765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C.798</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D.813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直接费用包括：</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（1）耗用的材料费用；</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（2）耗用的人工费用；</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（3）耗用的机械使用费；</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（4）其他直接费用，指其他可以直接计入合同成本的费用。</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本题中，直接费用=50+700+15=765万元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某承包单位在施工中有针对性地制定和落实施工质量保证措施来降低质量事故发生概率,这一行为属于质量风险应对的( ) 策略。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A.减轻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B.规避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C.转移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D.自留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项目风险应对：常用的风险对策包括风险规避、减轻、自留、转移及其组合等策略。</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减轻：针对无法规避的质量风险，研究制定有效的应对方案，尽量把风险发生的概率和损失量降到最低程度，从而降低风险量和风险等级。例如，在施工中有针对性地制定和落实有效的施工质量保证措施和质量事故应急预案，可以降低质量事故发生的概率和减少事故损失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关于建筑施工企业劳动用工的说法,错误的是(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A.建筑施工企业应当按照相关规定办理用工手续，不得使用零散工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B.劳动合同应一式三份,双方当事人各持一份，劳动者所在工地保留一份备查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C.建筑施工企业与劳动者应当自试用期满后，按照有关法规签订书面劳动合同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D.每个工程项目中作业人员的有关情况应按，规定如实填报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C选项错误：建筑施工企业与劳动者建立劳动关系，应当自用工之日起按照劳动合同法规的规定订立书面劳动合同。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关于网络计划中节点的说法.正确的是(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A.节点内可以用工作名称代替编号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B.节点在网络计划中只表示事件 ,即前后工作的交接点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C.所有节点均既有向内又有向外的箭线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D.所有节点编号不能重复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A选项错误，双代号网络图中，节点应用圆圈表示，并在圆圈内标注编号。</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B选项错误，节点是网络图中箭线之间的连接点。</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C选项错误，中间节点即网络图中既有内向箭线，又有外向箭线的节点。</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D选项正确，网络图节点的编号顺序应从小到大，可不连续，但不允许重复。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关于网络计划中箭线的说法,正确的是(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A.箭线在网络计划中只表示 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B.箭线都要占用时间，多数要消耗资源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C.箭线的长度表示工作的持续时间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D.箭线的水平投影方向不能从右往左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A选项错误，双代号网络图中，每一条箭线表示一项工作。</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B选项错误，在双代号网络图中，任意一条实箭线都要占用时间，并多数要消耗资源。虚箭线是实际工作中并不存在的一项虚设工作，故它们既不占用时间，也不消耗资源。</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C选项错误，在无时间坐标的网络图中，箭线的长度原则上可以任意画，其占用的时间以下方标注的时间参数为准。在有时间坐标的网络图中，箭线的长度必须根据完成该工作所需持续时间的长短按比例绘制。</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D选项正确，箭线可以为直线、折线或斜线，但其行进方向均应从左向右。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关于建设工程施工现场环境保护措施的说法,正确的是()。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A.工地茶炉不得使用烧煤茶炉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B.经无害化处理后的建筑废弃残渣用于土方回填</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C.施工现场设置符合规定的装置用于熔化沥青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D.严格控制噪声作业 ,夜间作业将噪声控制在70dB (A)以下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A选项错误；工地茶炉应尽量采用电热水器。若只能使用烧煤茶炉和锅炉时，应选用消烟除尘型茶炉和锅炉，大灶应选用消烟节能回风炉灶，使烟尘降至允许排放范围为止；</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B选项错误；填埋是固体废物经过无害化、减量化处理的废物残渣集中到填埋场进行处置。禁止将有毒有害废弃物现场填埋，填埋场应利用天然或人工屏障。尽量使需处置的废物与环境隔离，并注意废物的稳定性和长期安全性；</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C选项正确；不焚烧用于不适合再利用且不宜直接予以填埋处置的废物，除有符合规定的装置外，不得在施工现场熔化沥青和焚烧油毡、油漆，亦不得焚烧其他可产生有毒有害和恶臭气体的废弃物。垃圾焚烧处理应使用符合环境要求的处理装置，避免对大气的二次污染；</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D选项错误；建筑施工场界噪声排放限为昼间夜70dB（A），夜间55dB（A）。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Style w:val="5"/>
          <w:rFonts w:hint="eastAsia" w:ascii="微软雅黑" w:hAnsi="微软雅黑" w:eastAsia="微软雅黑" w:cs="微软雅黑"/>
          <w:sz w:val="22"/>
          <w:szCs w:val="22"/>
        </w:rPr>
        <w:t>关于施工专业分包合同的说法,正确的是(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A.分包合同约定的工程变更调整的合同价款应与工程进度款同期调整支付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B.分包人须服从由发包人直接发出的与分包工程有关的指令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C.承包人要求分包人采取特殊措施保护所增加的费用，由分包人负责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D.分包人不得将劳务作业再分包给具有相应分包资质的劳务分包企业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A选项正确；分包合同约定的工程变更调整的合同价款、合同价款的调整、索赔的价款或费用以及其他约定的追加合同价款，应与工程进度款同期调整支付。</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B选项错误；分包人须服从承包人转发的发包人或工程师与分包工程有关的指令。未经承包人允许，分包人不得以任何理由与发包人或工程师发生直接工作联系，分包人不得直接致函发包人或工程师，也不得直接接受发包人或工程师的指令。如分包人与发包人或工程师发生直接工作联系，将被视为违约，并承担违约责任。</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C选项错误；承包人要求分包人采取特殊措施保护的工程部位和相应的追加合同价款，双方在合同专用条款内约定。</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D选择错误；</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（1）分包人不得将其承包的分包工程转包给他人，也不得将其承包的分包工程的全部或部分再分包给他人，否则将被视为违约，并承担违约责任。</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（2）分包人经承包人同意可以将劳务作业再分包给具有相应劳务分包资质的劳务分包企业。</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（3）分包人应对再分包的劳务作业的质量等相关事宜进行督促和检查，并承担相关连带责任。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建设工程项目质量控制体系的建立过程包括:①制定质量控制制度;②编制质量控制计划;③建立系统质量控制网络;④分析质量控制界面。正确的程序是(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A.①②③④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B.③①④②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C.③④①②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D.①③②④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项目质量控制体系的建立过程，一般可按以下环节依次展开工作：</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1）建立系统质量控制网络</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首先明确系统各层面的工程质量控制负责人。一般应包括承担项目实施任务的项目经理（或工程负责人）、总工程师，项目监理机构的总监理工程师、专业监理工程师等，以形成明确的项目质量控制责任者的关系网络架构。</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2）制定质量控制制度</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包括质量控制例会制度、协调制度、报告审批制度、质量验收制度和质量信息管理制度等，形成建设工程项目质量控制体系的管理文件或手册，作为承担建设工程项目实施任务各方主体共同遵循的管理依据。</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3）分析质量控制界面</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项目质量控制体系的质量责任界面，包括静态界面和动态界面。一般说静态界面根据法律法规、合同条件、组织内部职能分工来确定。动态界面主要是指项目实施过程中设计单位之间、施工单位之间、设计与施工单位之间的衔接配合关系及其责任划分，必须通过分析研究，确定管理原则与协调方式。</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4）编制质量控制计划</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项目管理总组织者，负责主持编制建设工程项目总质量计划，并根据质量控制体系的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建筑材料采购合同中应明确结算的(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A.时间方式和手续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B.地点时间和人员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C.时间方式和人员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D.地点人员和手续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建筑材料采购结算合同中应明确结算的时间、方式和手续。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施工项目年度成本分析的内容,除了月(季)度成本分析的六个方面以外,重点是(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A.针对下一年度施工进展情况,制定切实可行的成本管理措施通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B.过对技术组织措施执行效果的分析,寻求更加有效的节约途径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C.通过实际成本与计划成本的对比 ，分析成低水平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D.通过实际成本与目标成本的对比， 分析目标成本控制措施落实情况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年度成本分析的依据是年度成本报表。</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年度成本分析的内容，除了月（季）度成本分析的六个方面以外，重点是针对下一年度的施工进展情况制定切实可行的成本管理措施，以保证施工项目成本目标的实现。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下列沟通过程的要素中,处于主导地位的是(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A.沟通环境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B.沟通渠道</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C.沟通主体</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D.沟通客体</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沟通过程包括五个要素，即：沟通主体、沟通客体、沟通介体、沟通环境和沟通渠道。沟通主体是指有目的地对沟通客体施加影响的个人和团体。沟通主体可以选择和决定沟通客体、沟通介体、沟通环境和沟通渠道，在沟通过程中处于主导地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根据《职业健康安全管理体系要求及使用指南》, 属于“运行"部分的内容是()。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A.管理评审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B.危险源辨识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C.理解组织及其所处的环境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D.应急准备和响应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drawing>
          <wp:inline distT="0" distB="0" distL="114300" distR="114300">
            <wp:extent cx="6819900" cy="5943600"/>
            <wp:effectExtent l="0" t="0" r="0" b="0"/>
            <wp:docPr id="7"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IMG_256"/>
                    <pic:cNvPicPr>
                      <a:picLocks noChangeAspect="1"/>
                    </pic:cNvPicPr>
                  </pic:nvPicPr>
                  <pic:blipFill>
                    <a:blip r:embed="rId4"/>
                    <a:stretch>
                      <a:fillRect/>
                    </a:stretch>
                  </pic:blipFill>
                  <pic:spPr>
                    <a:xfrm>
                      <a:off x="0" y="0"/>
                      <a:ext cx="6819900" cy="594360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下列施工项目综合成本的分析方法中.可以全面了解单位工程的成本构成和降低成本来源的是(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A.分部分项工程成本分析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B.月(季)度成本分析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C.竣工成本的综合分析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D.年度成本分析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竣工成本综合分析：</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凡是有几个单位工程目单独进行成本核算（即成本核算对象）的施工项目，其竣工成本分析应以各单位工程竣工成本分析资料为基础，再加上项目管理层的经营效益（如资金调度、对外分包等所产生的效益）进行综合分析。如果施工项目只有一个成本核算对象（单位工程），就以该成本核算对象的竣工成本资料作为成本分析的依据。</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单位工程竣工成本分析，应包括以下三方面内容：</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（1）竣工成本分析。</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（2）主要资源节超对比分析。</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（3）主要技术节约措施及经济效果分析。</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通过以上分析，可以全面了解单位工程的成本构成和降低成本的来源，对今后同类工程的成本管理提供参考。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根据工伤保险和社会保险相关法律规定.由建筑施工企业自主决定是否投保的险种是(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A.意外伤害保险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B.养老保险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C.医疗保险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D.失业保险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修正后的《中华人民共和国建筑法》与修订后的《社会保险法》和《工伤保险条例》等法律法规的规定保持一致，明确了建筑施工企业作为用人单位，为职工参加工伤保险并交纳工伤保险费是其应尽的法定义务，但为从事危险作业的职工投保意外伤害险并非强制性规定，是否投保意外伤害险由建筑施工企业自主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下列工程总承包合同义务中.属于承包人义务的是(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A.办理施工许可证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B.负责组织设计阶段审查会议，并承担会议费用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C.提供与施工有关的现场障碍资料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D.按照行业工程建设标准规范规定的设计深展工程设计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承包人有义务按照发包人提供的项目基础资料、现场障碍资料和国家有关部门、行业工程建设标准规范规定的设计深度开展工程设计，并对其设计的工艺技术和（或）建筑功能，及工程的安全、环境保护、职业健康的标准，设备材料的质量、工程质量和完成时间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某工作有两个紧前工作,最早完成时间分别是第2天和第4天，该工作持续时间是5天,则其最早完成时间是第( )天。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A.9</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B.6</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C.7</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D.11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最早完成时间=紧前工作的最早完成时间+本工作的持续时间=max{2+5,4+5}=9</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关于建设工程现场文明施工措施的说法,正确的是(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A.施工现场应设置排水系统,直接排入市政管网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B.一般工地围挡高度不得低于1.6m</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C.施工现场严禁设置吸烟处，应设置于生活区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D.施工总平面图应随工程实施的不同阶段进行调整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选项A错误，施工现场应设置排水系统，不能直接排入市政管网</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选项B错误，工地设置围挡的高度不低于2.5m，其他工地的围挡高度不低于1.8m</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选项C错误，施工现场适当地方设置吸烟处，作业区内禁止随意吸烟</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选项D正确，施工总平面图是现场管理、实现文明施工的依据。施工总平面图应对施工机械设备、材料和构配件的堆场、现场加工场地，以及现场临时运输道路、临时供水供电线路和其他临时设施进行合理布置，并随工程实施的不同阶段进行场地布置和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下列分部分项工程中,应当组织专家论证、审查专项施工方案的是(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A.起重吊装工程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B.拆除工程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C.爆炸工程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D.地下暗挖工程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工程中涉及深基坑、地下暗挖工程、高大模板工程的专项施工方案，施工单位还应当组织专家进行论证、审查。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关于施工预算和施工图预算的说法,正确的是(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A.施工预算的编制以预算定额为主要依据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B.施工图预算的编制以施工定额为主要依据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C.施工图预算只适用于建设单位。而不适用于施工单位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D.施工预算是施工企业内部管理用的一种文件与建设单位无直接关系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施工预算是编制实施性成本计划的主要依据，是施工企业为了加强企业内部的经济核算，在施工图预算的控制下，依据企业内部的施工定额，以建筑安装单位工程为对象，根据施工图纸、施工定额、施工及验收规范、标准图集、施工组织设计（或施工方案）编制的单位工程（或分部分项工程）施工所需的人工、材料和施工机械台班用量的技术经济文件。它是施工企业的内部文件，同时也是施工企业进行劳动调配，物资技术供应，控制成本开支，进行成本分析和班组经济核算的依据。施工预算不仅规定了单位工程（或分部分项工程）所需人工、材料和施工机械台班用量，还规定了工种的类型，工程材料的规格品种，所需各种机械的规格，以便有计划、有步骤地合理组织施工，从而达到节约人力、物力和财力的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根据安全生产教育培训制度，新上岗的工企业以业入员岗前培训时间的最少学时是( )时,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w:t>
      </w:r>
      <w:r>
        <w:rPr>
          <w:rFonts w:hint="eastAsia" w:ascii="微软雅黑" w:hAnsi="微软雅黑" w:eastAsia="微软雅黑" w:cs="微软雅黑"/>
          <w:spacing w:val="8"/>
          <w:sz w:val="22"/>
          <w:szCs w:val="22"/>
        </w:rPr>
        <w:t>12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w:t>
      </w:r>
      <w:r>
        <w:rPr>
          <w:rFonts w:hint="eastAsia" w:ascii="微软雅黑" w:hAnsi="微软雅黑" w:eastAsia="微软雅黑" w:cs="微软雅黑"/>
          <w:spacing w:val="8"/>
          <w:sz w:val="22"/>
          <w:szCs w:val="22"/>
        </w:rPr>
        <w:t>36</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w:t>
      </w:r>
      <w:r>
        <w:rPr>
          <w:rFonts w:hint="eastAsia" w:ascii="微软雅黑" w:hAnsi="微软雅黑" w:eastAsia="微软雅黑" w:cs="微软雅黑"/>
          <w:spacing w:val="8"/>
          <w:sz w:val="22"/>
          <w:szCs w:val="22"/>
        </w:rPr>
        <w:t>48</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w:t>
      </w:r>
      <w:r>
        <w:rPr>
          <w:rFonts w:hint="eastAsia" w:ascii="微软雅黑" w:hAnsi="微软雅黑" w:eastAsia="微软雅黑" w:cs="微软雅黑"/>
          <w:spacing w:val="8"/>
          <w:sz w:val="22"/>
          <w:szCs w:val="22"/>
        </w:rPr>
        <w:t>24</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企业新员工上岗前必须进行三级安全教育，企业新员工须按规定通过三级安全教育和实际操作训练，并经考核合格后方可上岗。企业新上岗的从业人员，岗前培训时间不得少于24学时。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在工程项目质量监督的“双随机、- 公开方法中,“双随机”是指(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w:t>
      </w:r>
      <w:r>
        <w:rPr>
          <w:rFonts w:hint="eastAsia" w:ascii="微软雅黑" w:hAnsi="微软雅黑" w:eastAsia="微软雅黑" w:cs="微软雅黑"/>
          <w:spacing w:val="8"/>
          <w:sz w:val="22"/>
          <w:szCs w:val="22"/>
        </w:rPr>
        <w:t>随机确定检查时间 随机抽取检查对象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w:t>
      </w:r>
      <w:r>
        <w:rPr>
          <w:rFonts w:hint="eastAsia" w:ascii="微软雅黑" w:hAnsi="微软雅黑" w:eastAsia="微软雅黑" w:cs="微软雅黑"/>
          <w:spacing w:val="8"/>
          <w:sz w:val="22"/>
          <w:szCs w:val="22"/>
        </w:rPr>
        <w:t>随机选派监督检查人员， 随机确定检查时间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w:t>
      </w:r>
      <w:r>
        <w:rPr>
          <w:rFonts w:hint="eastAsia" w:ascii="微软雅黑" w:hAnsi="微软雅黑" w:eastAsia="微软雅黑" w:cs="微软雅黑"/>
          <w:spacing w:val="8"/>
          <w:sz w:val="22"/>
          <w:szCs w:val="22"/>
        </w:rPr>
        <w:t>随机抽取检查对象随机选派监督检查人员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w:t>
      </w:r>
      <w:r>
        <w:rPr>
          <w:rFonts w:hint="eastAsia" w:ascii="微软雅黑" w:hAnsi="微软雅黑" w:eastAsia="微软雅黑" w:cs="微软雅黑"/>
          <w:spacing w:val="8"/>
          <w:sz w:val="22"/>
          <w:szCs w:val="22"/>
        </w:rPr>
        <w:t>随机选派监督检查人员 随机确定抽检部位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日常检查和抽查抽测相结合，采取“双随机、一公开”（随机抽取检查对象，随机选派监督检查人员，及时公开检查情况和查处结果）的检查方式和“互联网+监管”的模式。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关于施工成本核算的说法,正确的是(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A.施工成本核算包括四个基本环节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B.施工成本核算应按规定的会计周期进行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C.施工成本核算对象只能是单位工程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D.竣工工程现场成本应由企业财务部门进行分析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A选项错误；成本管理的任务包括：成本计划编制；成本控制；成本核算；成本分析；成本考核。（5个环节）。</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B选项正确；项目管理机构应按规定的会计周期进行项目成本核算。</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C选项错误；施工成本核算一般以单位工程为对象，但也可以按照承包工程项目的规模、工期、结构类型、施工组织和施工现场等情况，结合成本管理要求，灵活划分成本核算对象。</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D选项错误；对竣工工程的成本核算，应区分为竣工工程现场成本和竣工工程完全成本，分别由项目管理机构和企业财务部门进行核算分析，其目的在于分别考核项目管理绩效和企业经营效益。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建设工程管理的核心任务是(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A.项目的目标控制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B.为工程建设和使用增值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C.实现项目建设阶段的目标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D.为项目建设的决策或实施提供依据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建设工程管理工作是一种增值服务工作，其核心任务是为工程的建设和使用增值。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下列施工准备的质量控制工作中. 属于现场施工准备工作的是(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A.组织设计交庭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B.细化施工方案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C.复核测量控制点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D.编制作业指导书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现场施工准备工作的质量控制</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1.计量控制：</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这是施工质量控制的一项重要基础工作。施工过程中的计量，包括施工生产时的投料计量、施工测量、监测计量以及对项目、产品或过程的测试、检验、分析计量等。开工前要建立和完善施工现场计量管理的规章制度；明确计量控制责任者和配置必要的计量人员；严格按规定对计量器具进行维修和校验；统一计量单位，组织量值传递，保证量值统一，从而保证施工过程中计量的准确。</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2.测量控制：</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工程测量放线是建设工程产品由设计转化为实物的第一步。施工测量质量的好坏，直接决定工程的定位和标高是否正确，并且制约施工过程有关工序的质量。因此，施工单位在开工前应编制测量控制方案，经项目技术负责人批准后实施。要对建设单位提供的原始坐标点、基准线和水准点等测量控制点、线进行复核，并将复测结果上报监理工程师审核，批准后施工单位才能建立施工测量控制网，进行工程定位和标高基准的控制。</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3.施工平面图控制：</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建设单位应按照合同约定并充分考虑施工的实际需要，事先划定并提供施工用地和现场临时设施用地的范围，协调平衡和审查批准各施工单位的施工平面设计。施工单位要严格按照批准的施工平面布置图，科学合理地使用施工场地，正确安装设置施工机械设备和其他临时设施，维护现场施工道路畅通无阻和通信设施完好，合理控制材料的进场与堆放，保持良好的防洪排水能力，保证充分的给水和供电。建设（监理）单位应会同施工单位制定严格的施工场地管理制度、施工纪律和相应的奖惩措施，严禁乱占场地和擅自断水、断电、断路，及时制止和处理各种违纪行为，并做好施工现场的质量检查记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关于FIDIC《施工合同条件》的说法，正确的是(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A.合同计价方式采用单价合同，但也有些子项采用包干单价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B.由业主或业主代表管理合同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C.“新红皮书”的应用范围比“原红皮书”较小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D.“新红皮书适用于由承包商做绝大部分设计工程项目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sz w:val="22"/>
          <w:szCs w:val="22"/>
        </w:rPr>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关于投标申请人资格预审的说法,正确的是()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A.资格预审可以在招标开始之前或者初期进行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B.公开招标只能采用资格预审方式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C.资格预审结果不需要通知所有的投标意向者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D.规定截止日期后 ,潜在投标人可以根据发要求修改资格预审文件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A选项正确；资格预审是指招标人在招标开始之前或者开始初期，由招标人对申请参加投标的潜在投标人进行资质条件、业绩、信誉、技术、资金等多方面的情况进行资格审查；经认定合格的潜在投标人，才可以参加投标。</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B选项错误；</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D选项错误；投标意向者在规定的截止日期之前完成填报的内容，报送资格预审文件，所报送的文件在规定的截止日期后不能再进行修改。当然，业主可就报送的资格预审文件中的疑点要求投标意向者进行澄清，投标意向者应按实际情况回答，但不允许投标意向者修改资格预审文件中的实质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建设工程项目总承包的基本出发点是借鉴工业生产组织的经验，实现建设生产过程的(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A.组织扁平化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B.组织标准化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C.组织柔性化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D.组织集成化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建设项目工程总承包的基本出发点是借鉴工业生产组织的经验，实现建设生产过程的组织集成化，以克服由于设计与施工的分离致使投资增加，以及克服由于设计和施工的不协调而影响建设进度等弊病。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根据《建设工程项目管理规范》，项目 管理实施规划的编制过程包括:①熟悉相关法规和文件:②分析项目具体特点和环境条件;③履行报批手续;④实施编制活动;⑤了解相关方的要求。正确的程序是(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A.①-⑤-②-③-④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B.①-②-⑤-④-③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C.⑤-②-①-④-③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D.②-⑤-①-③-④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下列建设工程安全事故中，人民政府可以委托事故发生单位组织事故调查组进行调查的是(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A.2人轻伤 总损失1000万元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B.1人重伤，直接经济损失20万元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C.无伤亡直接经济损失1000万元以下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D.1人轻伤 ，无其他损失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下列质量检查内容中,可通过目测法中“照”的手段检查的是（）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A.油漆的光滑度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B.内墙抹灰的大面是否平直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C.混凝士的强度是否符合要求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D.管道井内管线设备安装质量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目测法</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即凭借感官进行检查，也称观感质量检验，其手段可概括为“看、摸、敲、照”四个字。</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①看——就是根据质量标准要求进行外观检查。例如，清水墙面是否洁净，喷涂的密实度和颜色是否良好、均匀，工人的操作是否正常，内墙抹灰的大面及口角是否平直，混凝土外观是否符合要求等。</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②摸——就是通过触摸手感进行检查、鉴别。例如，油漆的光滑度，浆活是否牢固、不掉粉等。</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③敲——就是运用敲击工具进行音感检查。例如，对地面工程、装饰工程中的水磨石、面砖、石材饰面等，均应进行敲击检查。</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④照——就是通过人工光源或反射光照射，检查难以看到或光线较暗的部位。例如，管道井、电梯井等内部管线、设备安装质量，装饰吊顶内连接及设备安装质量等。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根据《建筑施工组织设计规范》，主持编制施工组织设计的应是(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A.施工单位技术负责人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B.项目负责人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C.项目总监理工程师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D.项目技术负责人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施工组织设计应由项目负责人主持编制，可根据需要分阶段编制和审批。有些分期分批建设的项目跨越时间很长，还有些项目地基基础、主体结构、装修装饰和机电设备安装并不是由一个总承包单位完成，此外还有一些特殊情况的项目，在征得建设单位同意的情况下，施工单位可分阶段编制施工组织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工程监理人员在实施监理过程中,发现工程设计不符合工程质量标准或合同约定的质量要求时,应当采取的措施是(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A.要求施工单位报告设计单位改正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B.报告建设单位要求设计单位改正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C.直接与设计 单位确认修改工程设计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D.要求设计单位改正并报告建设单位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工程监理人员认为工程施工不符合工程设计要求、施工技术标准和合同约定的，有权要求建筑施工企业改正。工程监理人员发现工程设计不符合建筑工程质量标准或者合同约定的质量要求的，应当报告建设单位要求设计单位改正”（引自《中华人民共和国建筑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一般情况下 ,负责特别重大事故调查的人民政府应当自收到事故调查报告之日起( ) 日内作出批复。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A.15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B.30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C.60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D.90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重大事故、较大事故、一般事故，负责事故调查的人民政府应当自收到事故调查报告之日起15日内作出批复；特别重大事故，30日内作出批复，特殊情况下，批复时间可以适当延长，但延长的时间最长不超过30日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建设工程政府质星监督机构履行质星监督职责时，可以采取的措施是(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A.发现有影响工程质量的问题时，责令改正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B.暂时扣押被检查 单位的固定资产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C.对被检查单位负责人 进行处罚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D.吊销被检查单位的资质证书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政府建设行政主管部门和其他有关部门履行工程质量监督检查职责时，有权采取下列措施：</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（1）要求被检查的单位提供有关工程质量的文件和资料。</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（2）进入被检查单位的施工现场进行检查。</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（3）发现有影响工程质量的问题时，责令改正。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在成本核算中，应当对可能发生的损失和费用作出合理预计，以增强抵御风险的能力。这体现了成本核算原则的(）。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A.相关性原则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B.谨慎原则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C.一贯性原则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D.配比原则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A选项；相关性原则。会计信息应当符合国家宏观经济管理的要求，满足有关方面了解企业财务状况和经营成果的需要，满足企业加强内部经营管理的需要。</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C选项；一贯性原则；成本核算所采用的方法应前后一致，只有这样，才能使企业各期成本核算资料口径统一，前后连贯，相互可比。</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D选项；配比原则，是指营业收入与其相对应的成本，费用应当相互配合。为取得本期收入而发生的成本和费用，应与本期实现的收入在同一时期内确认入账。</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B选项；谨慎原则，是指在市场经济条件下，在成本、会计核算中应当对可能发生的损失和费用，作出合理预计，以增强抵御风险的能力。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某单代号网络计划如下图(实践单位:天)计算工期是()天。</w:t>
      </w:r>
      <w:r>
        <w:rPr>
          <w:rFonts w:hint="eastAsia" w:ascii="微软雅黑" w:hAnsi="微软雅黑" w:eastAsia="微软雅黑" w:cs="微软雅黑"/>
          <w:sz w:val="22"/>
          <w:szCs w:val="22"/>
        </w:rPr>
        <w:drawing>
          <wp:inline distT="0" distB="0" distL="114300" distR="114300">
            <wp:extent cx="6867525" cy="5210175"/>
            <wp:effectExtent l="0" t="0" r="9525" b="9525"/>
            <wp:docPr id="4"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7"/>
                    <pic:cNvPicPr>
                      <a:picLocks noChangeAspect="1"/>
                    </pic:cNvPicPr>
                  </pic:nvPicPr>
                  <pic:blipFill>
                    <a:blip r:embed="rId5"/>
                    <a:stretch>
                      <a:fillRect/>
                    </a:stretch>
                  </pic:blipFill>
                  <pic:spPr>
                    <a:xfrm>
                      <a:off x="0" y="0"/>
                      <a:ext cx="6867525" cy="521017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A.8</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B.13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C.10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D.12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某工程在地基施工过程中，遇到大量不可预见的地下水，承包人处理地下水的费用应该向( )索赔。.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A.勘察单位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B.设计人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C.保险公司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D.发包人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建设工程项目风险有多种类型，承包方技术管理人员能力欠缺属于()。</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A.组织风险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B.技术风险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C.工程环境风险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D.经济与管理风险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下列成本管理的职责中，属于成本会计岗位的是(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A.每月编制一次材料复核报告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B.制定采用新技术降低成本的措施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C.编制月材料盘点表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D.开具限额领料单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drawing>
          <wp:inline distT="0" distB="0" distL="114300" distR="114300">
            <wp:extent cx="8220075" cy="1571625"/>
            <wp:effectExtent l="0" t="0" r="9525" b="9525"/>
            <wp:docPr id="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6"/>
                    <a:stretch>
                      <a:fillRect/>
                    </a:stretch>
                  </pic:blipFill>
                  <pic:spPr>
                    <a:xfrm>
                      <a:off x="0" y="0"/>
                      <a:ext cx="8220075" cy="157162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下列项目目标动态控制的纠偏措施中，属于技术措施的是()。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A.优化项目管理任务分工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B.选用高效的施工机具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C.调整项目管理职能分工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D.改变控制的方法和手段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sz w:val="22"/>
          <w:szCs w:val="22"/>
        </w:rPr>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关于横道图进度计划的说法，正确是(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A.横道图中的工作均无机动时间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B.横道图中工作的时间参数无法计算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C.计划的资源需要量无法计算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D.计划的关键工作无法确定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sz w:val="22"/>
          <w:szCs w:val="22"/>
        </w:rPr>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根据合同风险产生的原因分类，属于合同工程风险的是（）。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A.非法分包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B.偷工减料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C.物价上涨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D.以次充好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按合同风险产生的原因分，可以分为合同工程风险和合同信用风险。</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合同工程风险是指客观原因和非主观故意导致的。如工程进展过程中发生不利的地质条件变化、工程变更、物价上涨、不可抗力等。</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合同信用风险是指主观故意原因导致的。表现为合同双方的机会主义行为，如业主拖欠工程款，承包商层层转包、非法分包、偷工减料、以次充好、知假买假等。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某网络计划执行情况的检查结果分析如下表,对工作M的判断分析，正确的是(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A.比计划延迟4天， 影响紧后工作2天，不影响工期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B.比计划提前4天，不影响工期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C.比计划延迟4天，不影响紧后工作，不影响工期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D.比计划延迟4天，影响工期1天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建设工程项目决策阶段策划的主要任务是(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A.确定项目建设的指导思想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B.定义建设项目的建设目标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C.定义项目开发或建设的任务和意义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D.确定项目的开发或建设模式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下列项目策划工作内容中，属于实施阶段管理策划的是（）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A.项目实施期管理总体方案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B.业主方项目管理组织机构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C.生产运营期设施管理 总体方案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D.项目风险管理与工程保险方案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关于施工方项目管理目标的说法,正确的是(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A.分包方的成本目标由施工总承包方确定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B.施工总承包方的工期目标和质量目标必须符合合同的要求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C.施工总承包方的成本 目标由施工企业根据合同确定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D.与业主方签订分包合同的工程，其工期目标XXXX由分包方负责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关于进度控制的说法，正确的是(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A.工方必须在确保工程质量的前提下，控制工程进度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B.进度控制的目的是实现建设项目的总进度目标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C.各项目 管理方进度控制的目标和时间范畴应相同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D.施工方对整个工程项目进度目标的实现具有决定性作用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某工程的合同总额为1000万元，则发包人合理的支付担保额是()万元。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A.100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B.500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C.1000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D.200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建设工程项目施工成本管理的程序中，“进行项目过程成本分析”的紧后工作是(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A.制成本计划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B.确定项目 合同价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C.编制项目成本报告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D.行项目过程成本考核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根据《建筑市场诚信行为信息管理办法》，不良行为记录信息公布期限最短不得少于()个月。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B.6</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C.12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D.24</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关于建设工程项目总进度目标论证的说法，正确的是(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A.已编制总进度规划的项目，可以不进行总进度目标论证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B.总进度目标论证应涉及工程实施的条件分析及工程实施策划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C.总进度目标论证时， 应论证项目动用后的工作进度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D.进度目标论证就是论证施工进度目标实现能性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某防水工程施工出现了设计变更，导致工程量由1600平方米增加到了2400平方米，原定施工工期60天，合同约定工程量增减10%为承包商应承担的风险，则承包商可索赔工期( )天。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A.12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B.30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C.24</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D.60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某双代号网络计划如下图所示，存在的不妥之处是()。</w:t>
      </w:r>
      <w:r>
        <w:rPr>
          <w:rFonts w:hint="eastAsia" w:ascii="微软雅黑" w:hAnsi="微软雅黑" w:eastAsia="微软雅黑" w:cs="微软雅黑"/>
          <w:sz w:val="22"/>
          <w:szCs w:val="22"/>
        </w:rPr>
        <w:drawing>
          <wp:inline distT="0" distB="0" distL="114300" distR="114300">
            <wp:extent cx="5867400" cy="2876550"/>
            <wp:effectExtent l="0" t="0" r="0" b="0"/>
            <wp:docPr id="5"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IMG_259"/>
                    <pic:cNvPicPr>
                      <a:picLocks noChangeAspect="1"/>
                    </pic:cNvPicPr>
                  </pic:nvPicPr>
                  <pic:blipFill>
                    <a:blip r:embed="rId7"/>
                    <a:stretch>
                      <a:fillRect/>
                    </a:stretch>
                  </pic:blipFill>
                  <pic:spPr>
                    <a:xfrm>
                      <a:off x="0" y="0"/>
                      <a:ext cx="5867400" cy="28765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A.有多个起点节点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B.工作表示方法不一致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C.节点编号不连续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D.有多余时间参数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第三方认证机构对认证合格单位质量管理体系维持情况进行定期检查的频次通常是(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A.每年两次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B.两年一次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C.每年一次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D.一季度一次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下列项目管理工具中，服务于项目所有参与单位的是().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A.管理信息系统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B.项目信息门户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C.目管理信息系统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D.设施管理信息系统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下列建设工程项目信息中，属于技术类信息的是(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A.进度控制信息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B.投资控制信息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C.质量控制信息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D.工作量控制信息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根据《建筑工程施工质量验收统-标准》，单位工程竣工预验收的组织方式是()。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A.施工单位项目负责人组织各专业负责人进行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B.设单位项目负责人组织总监理工程师专业监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C.监理工程师组织各专业监理工程师进行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D.总监理工程师组织施工单位项目负责人专责人进行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某工程混凝土浇筑过程中，因工人直接浇筑高度超出施工方案要求造成质量事故，该事故按照事故责任分类属于(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A.操作责任事故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B.指导责任事故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C.技术责任事故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D.管理责任事故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下列组织工具中，反映一个组织系统各项工作之间逻辑关系的是()。A项目结构图B组织分工图C作流程图D组织结构图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A.项目结构图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B.组织分工图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C.作流程图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D.组织结构图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根据《建筑工程施工质量验收统-标准》，分项工程质量验收的组织者是(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A.项目经理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B.项目技术负责人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C.总监理工程师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D.专业监理工程师</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应当及时修订生产安全事故应急预案的情形有(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A.依据的上位预案中的有关规定发生重大变化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B.编制人员构成发生重大变化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C.重要应急资源发生重大变化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D.面临的事故风险发生重大变化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E.应急演练中发现问题需要修订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答案：A,C,D,E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有下列情形之一的，应急预案应当及时修订并归档：</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（1）依据的法律、法规、规章、标准及上位预案中的有关规定发生重大变化的；</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（2）应急指挥机构及其职责发生调整的；</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（3）面临的事故风险发生重大变化的；</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（4）重要应急资源发生重大变化的；</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（5）预案中的其他重要信息发生变化的；</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（6）在应急演练和事故应急救援中发现问题需要修订的；</w:t>
      </w:r>
      <w:r>
        <w:rPr>
          <w:rFonts w:hint="eastAsia" w:ascii="微软雅黑" w:hAnsi="微软雅黑" w:eastAsia="微软雅黑" w:cs="微软雅黑"/>
          <w:color w:val="F14848"/>
          <w:sz w:val="22"/>
          <w:szCs w:val="22"/>
        </w:rPr>
        <w:br w:type="textWrapping"/>
      </w:r>
      <w:r>
        <w:rPr>
          <w:rFonts w:hint="eastAsia" w:ascii="微软雅黑" w:hAnsi="微软雅黑" w:eastAsia="微软雅黑" w:cs="微软雅黑"/>
          <w:color w:val="F14848"/>
          <w:sz w:val="22"/>
          <w:szCs w:val="22"/>
        </w:rPr>
        <w:t>（7）编制单位认为应当修订的其他情况。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钢筋混凝土构件和允许出现裂缝的预应力混凝土构件进场质量验收时,应进行的检验项目包括(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A.承载力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B.材料性能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C.挠度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D.裂缝宽度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E.外观质量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答案：A,C,D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color w:val="F14848"/>
          <w:sz w:val="22"/>
          <w:szCs w:val="22"/>
        </w:rPr>
        <w:t>钢筋混凝土构件和允许出现裂缝的预应力混凝土构件应进行承载力、挠度和裂缝宽度检验；不允许出现裂缝的预应力混凝土构件应进行承载力、挠度和抗裂检验。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在项目的实施阶段,项目总进度应包括( ) 进度。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A.设计前准备阶段的工作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B.设计工作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C.项目建议书的编制工作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D.招标工作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E.项目动用后的保修工作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关于安全技术交底要求的说法，正确的有(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A.必须采用新的安全技术措施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B.必须实行逐级安全技术交底制度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C.定期向多工种交叉施工作业队伍书面交底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D.必须采用两阶段技术交底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E.保留书面安全技术交底签字记录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答案：B,C,E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关于分部分项工程成本分析的说法正确的有(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A.分部分项工程成本分析的对象为已完分部分项工程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B.分部分项工程成本分析是施工项目成本分析的基础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C.必须对施工项目的所 有分部分项工程进行分析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D.主要分部分项工程要做到从开工到峻工进行系统的成本分析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E.分部分项工程成本分析是定期的中间成本分析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对某模板工程进行抽样检查,发现在表面平整度、截面尺寸、平面水平度、垂直度和标高等方面存在质量问题。按照排列图法进行统计分析,上述质量问题累计频率依次为41%，79%、 89%、 98%和100%， 需要进行重点管理的A类问题有(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A.平面水平度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B.垂直度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C.标高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D.表面平整度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E.截面尺寸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关于工作任务分工和管理职能分工的说法，正确的有()。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A.管理职能是由管理过程的多个环节组成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B.管理职能分工表既可用于项目管理，也可用于企业管理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C.在项目实施的全过程中，应视具体情况对工作任务分工表进行调整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D.项目各参与方应编制统一的工作任务分工表和管理职能分工表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E.编制工作任务分工表前应对项目实施各阶段的具体管理工作进行详细分解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答案：A,B,C,E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项目质量控制体系的运行环境包括(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A.项目的合同结构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B.质量管理的人员配置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C.质量 管理的政府监督制度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D.质量管理的物质资源配置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E.与|质量管理的组织制度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根据《建筑施工组织设计规范》，施工方 案的主要内容包括()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A.工程概况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B.施工方法及工艺要求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C.施工部署</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D.施工现场平面布置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E.施工准备与资源配置计划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建设工程施工招标应当具备的条件有(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A.有编制招标文件和组织评标的能力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B.招标人已经依法成立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C.有相应资金或资金来源已经落实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D.初步设计及概算应当履行审批程序的，已经批准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E.有招标所需的设计图纸及技术资料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答案：B,C,D,E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关于施工成本偏差分析表达方法的说法，正确的有(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A.横道图法形象直观，一目了然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B.表格法反映的信息量大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C.横道图法是最常用的一-种方法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D.表格法具有灵活适用性强的优点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E.曲线法能够直接用于定量分析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对业主而言，成本加酬金合同的优点有(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A.可以通过分段施工缩短工期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B.便于对工程计划进行合理安排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C.可以减少承包商的对立情绪</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D.可以利用承包商的施工技术专家，帮助弥补设计中的不足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E.通过确定最大保证价格约束工程成本不超过某一限值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答案：A,C,D,E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下列建设工程项目施工成本费用中,属于间接成本的有()。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A.人工费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B.管理人员工资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C.办公费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D.差旅交通费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E.机械费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答案：B,C,D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若承包商未按合同要求实施工程,关于业主向承包商索赔的说法,正确的有(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A.未按合同条件要求,无故不向分包人付款,业主无权进行索赔</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B.质量不满足要求， 业主另找公司完成的，只可向承包商索赔成本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C.工程进度太慢，要求承包商赶工时,可索赔业王方工程师的加班费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D.合同工期已到而工程仍未完工，可索赔误期损的偿费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E.未按合同要求办理保险,业主可前去办理并索赔相应的费用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答案：C,D,E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下列工程质量事故发生的原因中，属于技术原因的有(）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A.检测设备管理不善造成仪器失准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B.结构设计方案不正确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C.检验检查制度不严密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D.监理人员旁站检验不到位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E.施工操作人员施工工艺错误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某双代号时标网络计划如下图(时间单位:天),工作总时差正确的有( )。</w:t>
      </w:r>
      <w:r>
        <w:rPr>
          <w:rFonts w:hint="eastAsia" w:ascii="微软雅黑" w:hAnsi="微软雅黑" w:eastAsia="微软雅黑" w:cs="微软雅黑"/>
          <w:sz w:val="22"/>
          <w:szCs w:val="22"/>
        </w:rPr>
        <w:drawing>
          <wp:inline distT="0" distB="0" distL="114300" distR="114300">
            <wp:extent cx="4969510" cy="3030220"/>
            <wp:effectExtent l="0" t="0" r="2540" b="17780"/>
            <wp:docPr id="2"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descr="IMG_260"/>
                    <pic:cNvPicPr>
                      <a:picLocks noChangeAspect="1"/>
                    </pic:cNvPicPr>
                  </pic:nvPicPr>
                  <pic:blipFill>
                    <a:blip r:embed="rId8"/>
                    <a:stretch>
                      <a:fillRect/>
                    </a:stretch>
                  </pic:blipFill>
                  <pic:spPr>
                    <a:xfrm>
                      <a:off x="0" y="0"/>
                      <a:ext cx="4969510" cy="303022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A.TFA1=0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B.TFA2=1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C.TFA3=2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D.TFC1=2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E.TFB3=1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答案：A,B,C,E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下列现场文明施工的管理措施中,属于现场消防、防火管理措施的有(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A.建立门卫值班管理制度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B.建立消防管理制度及消防领导小组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C.作业区与生活区必须明显划分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D.现场必须有消防平面布置图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E.对违反消防条例的有关人员进行严肃处理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关于工作最迟完成时间计算的说法，正确的有(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A.单代号搭接网络计划中，等于该工作最早完成时间加上该工作的总时差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B.单代号搭接网络计划中， 等于各紧后工作最迟开始(或结束)时间减相应时距加该工作持续时间的最小值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C.双代号网络计划中，等于各紧后工作最迟开始时间的最小值</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D.双代号网络计划中，等于该工作完成节点的取达时间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E.双代号时标网络计划中，等于该工作实箭线结束点对应的时间坐标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答案：A,C,D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某双代号网络计划如下图(时间单位:天)其关键工作有()。</w:t>
      </w:r>
      <w:r>
        <w:rPr>
          <w:rFonts w:hint="eastAsia" w:ascii="微软雅黑" w:hAnsi="微软雅黑" w:eastAsia="微软雅黑" w:cs="微软雅黑"/>
          <w:sz w:val="22"/>
          <w:szCs w:val="22"/>
        </w:rPr>
        <w:drawing>
          <wp:inline distT="0" distB="0" distL="114300" distR="114300">
            <wp:extent cx="5466080" cy="2783205"/>
            <wp:effectExtent l="0" t="0" r="1270" b="17145"/>
            <wp:docPr id="3"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IMG_261"/>
                    <pic:cNvPicPr>
                      <a:picLocks noChangeAspect="1"/>
                    </pic:cNvPicPr>
                  </pic:nvPicPr>
                  <pic:blipFill>
                    <a:blip r:embed="rId9"/>
                    <a:stretch>
                      <a:fillRect/>
                    </a:stretch>
                  </pic:blipFill>
                  <pic:spPr>
                    <a:xfrm>
                      <a:off x="0" y="0"/>
                      <a:ext cx="5466080" cy="2783205"/>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A.工作3-5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B.工作1-4</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C.工作5-9</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D.工作7-10</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E.工作8-11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项目风险评估工作包括(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A.确定各种风险的风险等级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B.分析各种风险的损失量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C.确定风险因素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D.确定应对各种风险的对策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E.分析各种风险因素的发生概率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关于合同分析及其作用的说法。正确的有(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A.合同分析要从合同执行的角度去分析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B.合同分析往往由项目经理负责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C.合同分析的目的之一是合同任务分解，落实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D.分析合同中的漏洞，解释有争议的内容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E.合同分析同招标文件分析的侧重点相同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答案：A,C,D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下列项目进度控制的措施中，与工程设计技术有关的措施施有()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A.组织工程设计方案的评审与选用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B.分析施工组织设计对进度的影响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C.寻求设计变更加快施工进度的可能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D.重视信息技术在进度控制中的应用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E.改变施工机械设计，提高机械效率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答案：A,C,E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某单代号搭接网络计划如下图(时间单位:天)其时间参数正确的有( )。</w:t>
      </w:r>
      <w:r>
        <w:rPr>
          <w:rFonts w:hint="eastAsia" w:ascii="微软雅黑" w:hAnsi="微软雅黑" w:eastAsia="微软雅黑" w:cs="微软雅黑"/>
          <w:sz w:val="22"/>
          <w:szCs w:val="22"/>
        </w:rPr>
        <w:drawing>
          <wp:inline distT="0" distB="0" distL="114300" distR="114300">
            <wp:extent cx="6848475" cy="4552950"/>
            <wp:effectExtent l="0" t="0" r="9525" b="0"/>
            <wp:docPr id="6"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descr="IMG_262"/>
                    <pic:cNvPicPr>
                      <a:picLocks noChangeAspect="1"/>
                    </pic:cNvPicPr>
                  </pic:nvPicPr>
                  <pic:blipFill>
                    <a:blip r:embed="rId10"/>
                    <a:stretch>
                      <a:fillRect/>
                    </a:stretch>
                  </pic:blipFill>
                  <pic:spPr>
                    <a:xfrm>
                      <a:off x="0" y="0"/>
                      <a:ext cx="6848475" cy="4552950"/>
                    </a:xfrm>
                    <a:prstGeom prst="rect">
                      <a:avLst/>
                    </a:prstGeom>
                    <a:noFill/>
                    <a:ln w="9525">
                      <a:noFill/>
                    </a:ln>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A.TFc=1</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B.FFB=2</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C.LSD=8</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D.LSE=5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E.LFc=5</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答案：A,C,D,E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下列施工现场噪声的控制措施中，属于控制传播途径的有(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A.利用多孔材料吸收声能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B.设置隔声屏障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C.振动源上涂覆阻尼材料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D.压缩机风管处设置消声器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E.操作人员使用耳塞 耳罩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下列施工作业质量控制点中，属于“见证点"的有(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A.隐蔽工程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B.重要部位施工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C.压力容器特种作业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D.二次结构砌体施工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E.预应力施工工艺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答案：B,C,E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关于工程保险的说法，正确的有(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A.工程一切险要求投保人以项目法人的名义投保</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B.国内工程通常 由项目法人办理工程- -切险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C.第三者责任险-般附加在工程一切险中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D.承包人设备保险的保险范围包括准备用于永久工程的设备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E.国内工程开工前均要集中投保工程一切险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答案：B,C,D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关于成本核算方法的说法,正确的有(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A.表格核算法简单易懂，方便操作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B.表格核算法精度不高,实用性较差c项目财务部门一般采用表格核算法D会计核算法对工程项目内各岗位成本的责算比较适用E会计核算法科学严密 ，覆盖面较大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C.会计核算法对工程项目内各岗位成本的责算比较适用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D.会计核算法科学严密 ，覆盖面较大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E.会计核算法科学严密，覆盖面较大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按施工成本构成要素分类，应计入企业管理费用的有（）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A.固定资产使用费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B.管理人员工资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C.工具用具使用费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D.材料采购及保管费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E.规费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答案：A,B,C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关于项目施工总承包模式特点的说法，正确的有( )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A.合同价不明确，不利于业主的投资控制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B.业主选择承包方的招标及合同管理 工作量小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C.与平行发包模式相比,组织协调工作量大</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D.开工日期不可能太早，建设周期会较长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E.工程质量在很大程度 上取决于总承包方的水平平和技术水平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答案：B,D,E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关于施工总承包合同中费用控制条款的说法，正确的有()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A.发包人签发进度款支付证书，表明发包人已接受了承包人完成的相应工作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B.承包人可以使用预付款修建临时工程组织施工队进场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C.发包人在收到预付款催告通知后7天内仍未支付的，承包人有权暂停施工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D.发包人应在进度款支付证书签发后28天内完成支付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E.</w:t>
      </w:r>
      <w:bookmarkStart w:id="0" w:name="_GoBack"/>
      <w:bookmarkEnd w:id="0"/>
      <w:r>
        <w:rPr>
          <w:rFonts w:hint="eastAsia" w:ascii="微软雅黑" w:hAnsi="微软雅黑" w:eastAsia="微软雅黑" w:cs="微软雅黑"/>
          <w:sz w:val="22"/>
          <w:szCs w:val="22"/>
        </w:rPr>
        <w:t>发包人在工程款中逐期扣回预付款后，预付款担保额度应相应减少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eastAsia" w:ascii="微软雅黑" w:hAnsi="微软雅黑" w:eastAsia="微软雅黑" w:cs="微软雅黑"/>
          <w:sz w:val="22"/>
          <w:szCs w:val="22"/>
        </w:rPr>
        <w:t>答案：B,C,E</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p>
    <w:p>
      <w:r>
        <w:rPr>
          <w:rStyle w:val="5"/>
          <w:rFonts w:ascii="宋体" w:hAnsi="宋体" w:eastAsia="宋体" w:cs="宋体"/>
          <w:spacing w:val="8"/>
          <w:sz w:val="21"/>
          <w:szCs w:val="21"/>
        </w:rPr>
        <w:t>注意：</w:t>
      </w:r>
      <w:r>
        <w:rPr>
          <w:rFonts w:ascii="宋体" w:hAnsi="宋体" w:eastAsia="宋体" w:cs="宋体"/>
          <w:spacing w:val="8"/>
          <w:sz w:val="21"/>
          <w:szCs w:val="21"/>
        </w:rPr>
        <w:t>以上提供真题皆为各省考生回忆版，题号与考卷有差异，答案仅供参考。</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8F16FE0"/>
    <w:rsid w:val="7FA43C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2021-09-12T13:29:00Z</dcterms:created>
  <dc:creator>xukeer</dc:creator>
  <cp:lastModifiedBy>许可</cp:lastModifiedBy>
  <dcterms:modified xsi:type="dcterms:W3CDTF">2021-09-12T13:52:08Z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C9BF2C67A0FD48E59F98A43B6C6B3388</vt:lpwstr>
  </property>
</Properties>
</file>